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6" w:rsidRDefault="00854C46" w:rsidP="00854C4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sz w:val="24"/>
          <w:szCs w:val="24"/>
        </w:rPr>
        <w:t>SI</w:t>
      </w:r>
    </w:p>
    <w:p w:rsidR="00854C46" w:rsidRDefault="00854C46" w:rsidP="00854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4C46" w:rsidRDefault="00854C46" w:rsidP="00854C46">
      <w:pPr>
        <w:spacing w:after="0" w:line="240" w:lineRule="auto"/>
        <w:ind w:left="-851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GOOD CORPORATE GOVERNANCE TERHADAP RETURN ON ASSET (ROA) PERUSAHAAN PERBANKAN YANG TERDAFTAR </w:t>
      </w:r>
    </w:p>
    <w:p w:rsidR="00854C46" w:rsidRDefault="00854C46" w:rsidP="00854C46">
      <w:pPr>
        <w:spacing w:after="0" w:line="240" w:lineRule="auto"/>
        <w:ind w:left="-851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BURSA EFEK INDONESIA </w:t>
      </w:r>
    </w:p>
    <w:p w:rsidR="00854C46" w:rsidRDefault="00854C46" w:rsidP="00854C46">
      <w:pPr>
        <w:spacing w:after="0" w:line="240" w:lineRule="auto"/>
        <w:ind w:left="-851" w:right="-5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4C46" w:rsidRPr="00F74FD8" w:rsidRDefault="00854C46" w:rsidP="00854C46">
      <w:pPr>
        <w:spacing w:after="0" w:line="240" w:lineRule="auto"/>
        <w:ind w:left="-993" w:right="-518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74FD8">
        <w:rPr>
          <w:rFonts w:ascii="Times New Roman" w:hAnsi="Times New Roman"/>
          <w:b/>
          <w:sz w:val="24"/>
          <w:szCs w:val="24"/>
          <w:lang w:val="en-US"/>
        </w:rPr>
        <w:t>Diyan</w:t>
      </w:r>
      <w:proofErr w:type="spellEnd"/>
      <w:r w:rsidRPr="00F74F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4FD8">
        <w:rPr>
          <w:rFonts w:ascii="Times New Roman" w:hAnsi="Times New Roman"/>
          <w:b/>
          <w:sz w:val="24"/>
          <w:szCs w:val="24"/>
          <w:lang w:val="en-US"/>
        </w:rPr>
        <w:t>Kristiyani</w:t>
      </w:r>
      <w:proofErr w:type="spellEnd"/>
    </w:p>
    <w:p w:rsidR="00854C46" w:rsidRDefault="00854C46" w:rsidP="00854C46">
      <w:pPr>
        <w:spacing w:after="0" w:line="240" w:lineRule="auto"/>
        <w:ind w:left="-993" w:right="-51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2016 522 148</w:t>
      </w:r>
    </w:p>
    <w:p w:rsidR="00854C46" w:rsidRPr="00F74FD8" w:rsidRDefault="00854C46" w:rsidP="00854C46">
      <w:pPr>
        <w:spacing w:after="0" w:line="240" w:lineRule="auto"/>
        <w:ind w:left="-993" w:right="-518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74FD8">
        <w:rPr>
          <w:rFonts w:ascii="Times New Roman" w:hAnsi="Times New Roman"/>
          <w:b/>
          <w:sz w:val="24"/>
          <w:szCs w:val="24"/>
          <w:u w:val="single"/>
          <w:lang w:val="en-US"/>
        </w:rPr>
        <w:t>kristidian7@gmail.com</w:t>
      </w:r>
    </w:p>
    <w:p w:rsidR="00854C46" w:rsidRDefault="00854C46" w:rsidP="00854C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C46" w:rsidRDefault="00854C46" w:rsidP="00854C46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854C46" w:rsidRDefault="00854C46" w:rsidP="00854C46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854C46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Tujuan penelitian ini adalah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ntuk mengetahui secara empiris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Audit </w:t>
      </w:r>
      <w:r>
        <w:rPr>
          <w:rFonts w:ascii="Times New Roman" w:hAnsi="Times New Roman"/>
          <w:sz w:val="24"/>
        </w:rPr>
        <w:t xml:space="preserve">terhadap </w:t>
      </w:r>
      <w:r>
        <w:rPr>
          <w:rFonts w:ascii="Times New Roman" w:hAnsi="Times New Roman"/>
          <w:i/>
          <w:sz w:val="24"/>
          <w:lang w:val="en-US"/>
        </w:rPr>
        <w:t>Return on Assets</w:t>
      </w:r>
      <w:r>
        <w:rPr>
          <w:rFonts w:ascii="Times New Roman" w:hAnsi="Times New Roman"/>
          <w:sz w:val="24"/>
          <w:lang w:val="en-US"/>
        </w:rPr>
        <w:t xml:space="preserve"> (ROA) </w:t>
      </w:r>
      <w:proofErr w:type="spellStart"/>
      <w:r>
        <w:rPr>
          <w:rFonts w:ascii="Times New Roman" w:hAnsi="Times New Roman"/>
          <w:sz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perbankan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2016-2019.</w:t>
      </w:r>
    </w:p>
    <w:p w:rsidR="00854C46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2016-2019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44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bank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teknik pengambilan sampel metode </w:t>
      </w:r>
      <w:r>
        <w:rPr>
          <w:rFonts w:ascii="Times New Roman" w:hAnsi="Times New Roman"/>
          <w:i/>
          <w:iCs/>
          <w:sz w:val="24"/>
          <w:szCs w:val="24"/>
        </w:rPr>
        <w:t>Purposive Sampling</w:t>
      </w:r>
      <w:r>
        <w:rPr>
          <w:rFonts w:ascii="Times New Roman" w:hAnsi="Times New Roman"/>
          <w:i/>
          <w:sz w:val="24"/>
          <w:szCs w:val="24"/>
          <w:lang w:val="es-ES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54C46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Hasil analisis menunjukkan bahwa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ROA,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ROA,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ROA.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variabel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Audit </w:t>
      </w:r>
      <w:proofErr w:type="spellStart"/>
      <w:r>
        <w:rPr>
          <w:rFonts w:ascii="Times New Roman" w:hAnsi="Times New Roman"/>
          <w:sz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terhadap </w:t>
      </w:r>
      <w:r>
        <w:rPr>
          <w:rFonts w:ascii="Times New Roman" w:hAnsi="Times New Roman"/>
          <w:sz w:val="24"/>
          <w:szCs w:val="24"/>
          <w:lang w:val="en-US"/>
        </w:rPr>
        <w:t>ROA.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dependen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12B">
        <w:rPr>
          <w:rFonts w:ascii="Times New Roman" w:hAnsi="Times New Roman"/>
          <w:sz w:val="24"/>
          <w:szCs w:val="24"/>
        </w:rPr>
        <w:t>64</w:t>
      </w:r>
      <w:r w:rsidRPr="00E4512B">
        <w:rPr>
          <w:rFonts w:ascii="Times New Roman" w:hAnsi="Times New Roman"/>
          <w:sz w:val="24"/>
          <w:szCs w:val="24"/>
          <w:lang w:val="en-US"/>
        </w:rPr>
        <w:t xml:space="preserve">%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sisanya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12B">
        <w:rPr>
          <w:rFonts w:ascii="Times New Roman" w:hAnsi="Times New Roman"/>
          <w:sz w:val="24"/>
          <w:szCs w:val="24"/>
        </w:rPr>
        <w:t>36</w:t>
      </w:r>
      <w:r w:rsidRPr="00E4512B">
        <w:rPr>
          <w:rFonts w:ascii="Times New Roman" w:hAnsi="Times New Roman"/>
          <w:sz w:val="24"/>
          <w:szCs w:val="24"/>
          <w:lang w:val="en-US"/>
        </w:rPr>
        <w:t xml:space="preserve">%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dipengaruhi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lain yang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E45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12B">
        <w:rPr>
          <w:rFonts w:ascii="Times New Roman" w:hAnsi="Times New Roman"/>
          <w:sz w:val="24"/>
          <w:szCs w:val="24"/>
          <w:lang w:val="en-US"/>
        </w:rPr>
        <w:t>term</w:t>
      </w:r>
      <w:r>
        <w:rPr>
          <w:rFonts w:ascii="Times New Roman" w:hAnsi="Times New Roman"/>
          <w:sz w:val="24"/>
          <w:szCs w:val="24"/>
          <w:lang w:val="en-US"/>
        </w:rPr>
        <w:t>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konstitusional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54C46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6pt;margin-top:10.85pt;width:348.25pt;height:92.1pt;z-index:251660288" filled="f" stroked="f">
            <v:textbox style="mso-next-textbox:#_x0000_s1026">
              <w:txbxContent>
                <w:p w:rsidR="00854C46" w:rsidRDefault="00854C46" w:rsidP="00854C46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Dewan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Komisaris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Independen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Dewan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Direksi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Komite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Audit, ROA</w:t>
                  </w:r>
                </w:p>
              </w:txbxContent>
            </v:textbox>
          </v:shape>
        </w:pict>
      </w:r>
    </w:p>
    <w:p w:rsidR="00854C46" w:rsidRDefault="00854C46" w:rsidP="00854C46">
      <w:pPr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Kata kunci: </w:t>
      </w:r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C46"/>
    <w:rsid w:val="003B7A5B"/>
    <w:rsid w:val="00403477"/>
    <w:rsid w:val="00442CC0"/>
    <w:rsid w:val="00516264"/>
    <w:rsid w:val="00854C46"/>
    <w:rsid w:val="00DF064D"/>
    <w:rsid w:val="00EE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46"/>
    <w:rPr>
      <w:rFonts w:ascii="Calibri" w:eastAsia="Calibri" w:hAnsi="Calibri" w:cs="Times New Roman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ListParagraph">
    <w:name w:val="List Paragraph"/>
    <w:basedOn w:val="Normal"/>
    <w:uiPriority w:val="34"/>
    <w:qFormat/>
    <w:rsid w:val="00442C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2021-11-10T04:05:00Z</dcterms:created>
  <dcterms:modified xsi:type="dcterms:W3CDTF">2021-11-10T04:06:00Z</dcterms:modified>
</cp:coreProperties>
</file>