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189" w:rsidRPr="008B338A" w:rsidRDefault="00FA4189" w:rsidP="00FA4189">
      <w:pPr>
        <w:spacing w:after="120" w:line="240" w:lineRule="auto"/>
        <w:jc w:val="center"/>
        <w:rPr>
          <w:rFonts w:ascii="Times New Roman" w:hAnsi="Times New Roman" w:cs="Times New Roman"/>
          <w:b/>
          <w:sz w:val="20"/>
          <w:szCs w:val="20"/>
        </w:rPr>
      </w:pPr>
      <w:r w:rsidRPr="008B338A">
        <w:rPr>
          <w:rFonts w:ascii="Times New Roman" w:hAnsi="Times New Roman" w:cs="Times New Roman"/>
          <w:b/>
          <w:sz w:val="20"/>
          <w:szCs w:val="20"/>
        </w:rPr>
        <w:t>Abstrak</w:t>
      </w:r>
    </w:p>
    <w:p w:rsidR="00FA4189" w:rsidRDefault="00FA4189" w:rsidP="00FA4189">
      <w:pPr>
        <w:spacing w:before="240" w:after="0" w:line="240" w:lineRule="auto"/>
        <w:ind w:left="567" w:right="261"/>
        <w:jc w:val="both"/>
        <w:rPr>
          <w:rFonts w:ascii="Times New Roman" w:hAnsi="Times New Roman"/>
          <w:sz w:val="20"/>
          <w:szCs w:val="20"/>
        </w:rPr>
      </w:pPr>
      <w:r w:rsidRPr="005B50BE">
        <w:rPr>
          <w:rFonts w:ascii="Times New Roman" w:hAnsi="Times New Roman"/>
          <w:sz w:val="20"/>
          <w:szCs w:val="20"/>
        </w:rPr>
        <w:t xml:space="preserve">Tujuan dari penelitian ini untuk mengetahui pengaruh likuiditas, pertumbuhan penjualan, dan kebijakan dividen terhadap harga saham perusahaan propertiyang terdaftar di BEI pada periode 2016-2018. Penelitian ini menggunakan pendekatan kuantitatif. Populasi dalam penelitian ini sejumlah 54 perusahaan Properti yang terdaftar di BEI. Teknik pengambilan sampel yang digunakan adalah </w:t>
      </w:r>
      <w:r w:rsidRPr="005B50BE">
        <w:rPr>
          <w:rFonts w:ascii="Times New Roman" w:hAnsi="Times New Roman"/>
          <w:i/>
          <w:sz w:val="20"/>
          <w:szCs w:val="20"/>
        </w:rPr>
        <w:t>purposive sampling</w:t>
      </w:r>
      <w:r w:rsidRPr="005B50BE">
        <w:rPr>
          <w:rFonts w:ascii="Times New Roman" w:hAnsi="Times New Roman"/>
          <w:sz w:val="20"/>
          <w:szCs w:val="20"/>
        </w:rPr>
        <w:t xml:space="preserve"> dan diperoleh sampel sebanyak 10 perusahaan. Teknik analisis data yang digunakan adalah regresi linier berganda.Hasil penelitian menunjukan bahwa Kebijakan Dividen berpengaruh positif signifikan sebesar 0,025 dan Pertumbuhan Penjualan berpengaruh Positif tidak signifikan sebesar 0,167  terhadap harga saham. Untuk Likuiditas berpengaruh negatif signifikan sebesar 0,032. Secara simultan likuiditas, pertumbuhan penjualan, dan kebijakan dividen berpengaruh positif signifikan terhadap harga saham. Kemampuan variabel likuiditas, pertumbuhan penjualan, dan kebijakan dividen dalam menjelaskan harga saham sebesar 18,9% yang ditunjukan dengan nilai </w:t>
      </w:r>
      <w:r w:rsidRPr="005B50BE">
        <w:rPr>
          <w:rFonts w:ascii="Times New Roman" w:hAnsi="Times New Roman"/>
          <w:i/>
          <w:sz w:val="20"/>
          <w:szCs w:val="20"/>
        </w:rPr>
        <w:t xml:space="preserve">adjusted R square </w:t>
      </w:r>
      <w:r w:rsidRPr="005B50BE">
        <w:rPr>
          <w:rFonts w:ascii="Times New Roman" w:hAnsi="Times New Roman"/>
          <w:sz w:val="20"/>
          <w:szCs w:val="20"/>
        </w:rPr>
        <w:t>sebesar 0,189. Sedangkan sisanya dipengaruhi variabel lain yang tidak terdapat dalam penelitian ini.</w:t>
      </w:r>
    </w:p>
    <w:p w:rsidR="00FA4189" w:rsidRPr="005B50BE" w:rsidRDefault="00FA4189" w:rsidP="00FA4189">
      <w:pPr>
        <w:spacing w:after="0" w:line="240" w:lineRule="auto"/>
        <w:ind w:left="567" w:right="261" w:firstLine="720"/>
        <w:jc w:val="both"/>
        <w:rPr>
          <w:rFonts w:ascii="Times New Roman" w:hAnsi="Times New Roman"/>
          <w:sz w:val="20"/>
          <w:szCs w:val="20"/>
        </w:rPr>
      </w:pPr>
    </w:p>
    <w:p w:rsidR="00FA4189" w:rsidRDefault="00FA4189" w:rsidP="00FA4189">
      <w:pPr>
        <w:spacing w:after="120" w:line="360" w:lineRule="auto"/>
        <w:ind w:left="567"/>
        <w:jc w:val="both"/>
        <w:rPr>
          <w:rFonts w:ascii="Times New Roman" w:hAnsi="Times New Roman"/>
          <w:sz w:val="20"/>
          <w:szCs w:val="20"/>
        </w:rPr>
      </w:pPr>
      <w:r w:rsidRPr="005B50BE">
        <w:rPr>
          <w:rFonts w:ascii="Times New Roman" w:hAnsi="Times New Roman"/>
          <w:sz w:val="20"/>
          <w:szCs w:val="20"/>
        </w:rPr>
        <w:t>Kata kunci : Harga Saham, Likuiditas, Pertumbuhan Penjualan, Kebijakan Dividen.</w:t>
      </w:r>
    </w:p>
    <w:p w:rsidR="007A4FCA" w:rsidRDefault="00FA4189">
      <w:bookmarkStart w:id="0" w:name="_GoBack"/>
      <w:bookmarkEnd w:id="0"/>
    </w:p>
    <w:sectPr w:rsidR="007A4F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189"/>
    <w:rsid w:val="007A653E"/>
    <w:rsid w:val="00D656BF"/>
    <w:rsid w:val="00FA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E2FD6-E31E-44D9-A2FA-C25B5A23C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189"/>
    <w:pPr>
      <w:spacing w:after="200" w:line="276"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W10</cp:lastModifiedBy>
  <cp:revision>1</cp:revision>
  <dcterms:created xsi:type="dcterms:W3CDTF">2021-11-10T04:48:00Z</dcterms:created>
  <dcterms:modified xsi:type="dcterms:W3CDTF">2021-11-10T04:49:00Z</dcterms:modified>
</cp:coreProperties>
</file>